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48" w:rsidRDefault="006D36DF" w:rsidP="006D36DF">
      <w:pPr>
        <w:pStyle w:val="Default"/>
        <w:jc w:val="center"/>
        <w:rPr>
          <w:rFonts w:ascii="Arial" w:hAnsi="Arial" w:cs="Arial"/>
          <w:sz w:val="20"/>
          <w:szCs w:val="20"/>
        </w:rPr>
      </w:pPr>
      <w:bookmarkStart w:id="0" w:name="_GoBack"/>
      <w:r>
        <w:rPr>
          <w:noProof/>
        </w:rPr>
        <w:drawing>
          <wp:inline distT="0" distB="0" distL="0" distR="0" wp14:anchorId="30AF0852" wp14:editId="45DF0D6D">
            <wp:extent cx="3383280" cy="3383280"/>
            <wp:effectExtent l="0" t="0" r="7620" b="7620"/>
            <wp:docPr id="1" name="Picture 1" descr="Core_Competencies_Short_FINAL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_Competencies_Short_FINAL_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3383280"/>
                    </a:xfrm>
                    <a:prstGeom prst="rect">
                      <a:avLst/>
                    </a:prstGeom>
                    <a:noFill/>
                    <a:ln>
                      <a:noFill/>
                    </a:ln>
                  </pic:spPr>
                </pic:pic>
              </a:graphicData>
            </a:graphic>
          </wp:inline>
        </w:drawing>
      </w:r>
      <w:bookmarkEnd w:id="0"/>
    </w:p>
    <w:p w:rsidR="006D36DF" w:rsidRPr="00C63FF0" w:rsidRDefault="006D36DF" w:rsidP="006D36DF">
      <w:pPr>
        <w:pStyle w:val="Default"/>
        <w:jc w:val="center"/>
        <w:rPr>
          <w:rFonts w:ascii="Arial" w:hAnsi="Arial" w:cs="Arial"/>
          <w:sz w:val="20"/>
          <w:szCs w:val="20"/>
        </w:rPr>
      </w:pPr>
    </w:p>
    <w:tbl>
      <w:tblPr>
        <w:tblStyle w:val="TableGrid"/>
        <w:tblW w:w="10435" w:type="dxa"/>
        <w:jc w:val="center"/>
        <w:tblLook w:val="04A0" w:firstRow="1" w:lastRow="0" w:firstColumn="1" w:lastColumn="0" w:noHBand="0" w:noVBand="1"/>
      </w:tblPr>
      <w:tblGrid>
        <w:gridCol w:w="5217"/>
        <w:gridCol w:w="5218"/>
      </w:tblGrid>
      <w:tr w:rsidR="00D72C48" w:rsidRPr="00C63FF0" w:rsidTr="006D4898">
        <w:trPr>
          <w:trHeight w:val="96"/>
          <w:jc w:val="center"/>
        </w:trPr>
        <w:tc>
          <w:tcPr>
            <w:tcW w:w="10435" w:type="dxa"/>
            <w:gridSpan w:val="2"/>
            <w:shd w:val="clear" w:color="auto" w:fill="000000" w:themeFill="text1"/>
          </w:tcPr>
          <w:p w:rsidR="00D72C48" w:rsidRPr="00C63FF0" w:rsidRDefault="00D72C48" w:rsidP="00D72C48">
            <w:pPr>
              <w:pStyle w:val="Default"/>
              <w:jc w:val="center"/>
              <w:rPr>
                <w:rFonts w:ascii="Arial" w:hAnsi="Arial" w:cs="Arial"/>
                <w:b/>
                <w:color w:val="auto"/>
                <w:sz w:val="20"/>
                <w:szCs w:val="20"/>
              </w:rPr>
            </w:pPr>
            <w:r w:rsidRPr="00C63FF0">
              <w:rPr>
                <w:rFonts w:ascii="Arial" w:hAnsi="Arial" w:cs="Arial"/>
                <w:b/>
                <w:color w:val="auto"/>
                <w:sz w:val="20"/>
                <w:szCs w:val="20"/>
              </w:rPr>
              <w:t>Self-Awareness</w:t>
            </w:r>
          </w:p>
        </w:tc>
      </w:tr>
      <w:tr w:rsidR="00D72C48" w:rsidRPr="00C63FF0" w:rsidTr="006D4898">
        <w:trPr>
          <w:trHeight w:val="56"/>
          <w:jc w:val="center"/>
        </w:trPr>
        <w:tc>
          <w:tcPr>
            <w:tcW w:w="5217" w:type="dxa"/>
            <w:shd w:val="clear" w:color="auto" w:fill="D9D9D9" w:themeFill="background1" w:themeFillShade="D9"/>
          </w:tcPr>
          <w:p w:rsidR="00D72C48" w:rsidRPr="00A01830" w:rsidRDefault="00D72C48" w:rsidP="00D72C48">
            <w:pPr>
              <w:pStyle w:val="Default"/>
              <w:rPr>
                <w:rFonts w:ascii="Arial" w:hAnsi="Arial" w:cs="Arial"/>
                <w:b/>
                <w:bCs/>
                <w:color w:val="auto"/>
                <w:sz w:val="20"/>
                <w:szCs w:val="20"/>
              </w:rPr>
            </w:pPr>
            <w:r w:rsidRPr="00A01830">
              <w:rPr>
                <w:rFonts w:ascii="Arial" w:hAnsi="Arial" w:cs="Arial"/>
                <w:b/>
                <w:bCs/>
                <w:color w:val="auto"/>
                <w:sz w:val="20"/>
                <w:szCs w:val="20"/>
              </w:rPr>
              <w:t>Description</w:t>
            </w:r>
          </w:p>
        </w:tc>
        <w:tc>
          <w:tcPr>
            <w:tcW w:w="5218" w:type="dxa"/>
            <w:shd w:val="clear" w:color="auto" w:fill="D9D9D9" w:themeFill="background1" w:themeFillShade="D9"/>
          </w:tcPr>
          <w:p w:rsidR="00D72C48" w:rsidRPr="00A01830" w:rsidRDefault="00D72C48" w:rsidP="00C63FF0">
            <w:pPr>
              <w:pStyle w:val="Default"/>
              <w:rPr>
                <w:rFonts w:ascii="Arial" w:hAnsi="Arial" w:cs="Arial"/>
                <w:b/>
                <w:color w:val="auto"/>
                <w:sz w:val="20"/>
                <w:szCs w:val="20"/>
              </w:rPr>
            </w:pPr>
            <w:r w:rsidRPr="00A01830">
              <w:rPr>
                <w:rFonts w:ascii="Arial" w:hAnsi="Arial" w:cs="Arial"/>
                <w:b/>
                <w:color w:val="auto"/>
                <w:sz w:val="20"/>
                <w:szCs w:val="20"/>
              </w:rPr>
              <w:t>Skills Related to Self-</w:t>
            </w:r>
            <w:r w:rsidR="00C63FF0" w:rsidRPr="00A01830">
              <w:rPr>
                <w:rFonts w:ascii="Arial" w:hAnsi="Arial" w:cs="Arial"/>
                <w:b/>
                <w:color w:val="auto"/>
                <w:sz w:val="20"/>
                <w:szCs w:val="20"/>
              </w:rPr>
              <w:t>A</w:t>
            </w:r>
            <w:r w:rsidRPr="00A01830">
              <w:rPr>
                <w:rFonts w:ascii="Arial" w:hAnsi="Arial" w:cs="Arial"/>
                <w:b/>
                <w:color w:val="auto"/>
                <w:sz w:val="20"/>
                <w:szCs w:val="20"/>
              </w:rPr>
              <w:t>wareness</w:t>
            </w:r>
          </w:p>
        </w:tc>
      </w:tr>
      <w:tr w:rsidR="00D72C48" w:rsidRPr="00C63FF0" w:rsidTr="006D4898">
        <w:trPr>
          <w:trHeight w:val="2591"/>
          <w:jc w:val="center"/>
        </w:trPr>
        <w:tc>
          <w:tcPr>
            <w:tcW w:w="5217" w:type="dxa"/>
          </w:tcPr>
          <w:p w:rsidR="00D72C48" w:rsidRPr="00C63FF0" w:rsidRDefault="00D72C48" w:rsidP="00DF7D50">
            <w:pPr>
              <w:pStyle w:val="Default"/>
              <w:spacing w:line="288" w:lineRule="auto"/>
              <w:rPr>
                <w:rFonts w:ascii="Arial" w:hAnsi="Arial" w:cs="Arial"/>
                <w:color w:val="auto"/>
                <w:sz w:val="20"/>
                <w:szCs w:val="20"/>
              </w:rPr>
            </w:pPr>
            <w:r w:rsidRPr="00C63FF0">
              <w:rPr>
                <w:rFonts w:ascii="Arial" w:hAnsi="Arial" w:cs="Arial"/>
                <w:bCs/>
                <w:color w:val="auto"/>
                <w:sz w:val="20"/>
                <w:szCs w:val="20"/>
              </w:rPr>
              <w:t>Self-awareness</w:t>
            </w:r>
            <w:r w:rsidRPr="00C63FF0">
              <w:rPr>
                <w:rFonts w:ascii="Arial" w:hAnsi="Arial" w:cs="Arial"/>
                <w:b/>
                <w:bCs/>
                <w:color w:val="auto"/>
                <w:sz w:val="20"/>
                <w:szCs w:val="20"/>
              </w:rPr>
              <w:t xml:space="preserve"> </w:t>
            </w:r>
            <w:r w:rsidRPr="00C63FF0">
              <w:rPr>
                <w:rFonts w:ascii="Arial" w:hAnsi="Arial" w:cs="Arial"/>
                <w:color w:val="auto"/>
                <w:sz w:val="20"/>
                <w:szCs w:val="20"/>
              </w:rPr>
              <w:t xml:space="preserve">is the ability to recognize one’s own feelings, interests, and strengths, in addition to maintaining an accurate level of self-efficacy. Students who are self-aware are capable of describing and understanding their own emotions. In addition, they are capable of recognizing their own strengths and </w:t>
            </w:r>
            <w:r w:rsidR="00DF7D50">
              <w:rPr>
                <w:rFonts w:ascii="Arial" w:hAnsi="Arial" w:cs="Arial"/>
                <w:color w:val="auto"/>
                <w:sz w:val="20"/>
                <w:szCs w:val="20"/>
              </w:rPr>
              <w:t>weaknesses</w:t>
            </w:r>
            <w:r w:rsidRPr="00C63FF0">
              <w:rPr>
                <w:rFonts w:ascii="Arial" w:hAnsi="Arial" w:cs="Arial"/>
                <w:color w:val="auto"/>
                <w:sz w:val="20"/>
                <w:szCs w:val="20"/>
              </w:rPr>
              <w:t>. Students’ beliefs about their own strengths and weaknesses influence the academic choices they make, how long they will persist on tasks, and whether or not they will</w:t>
            </w:r>
            <w:r w:rsidR="00DF7D50">
              <w:rPr>
                <w:rFonts w:ascii="Arial" w:hAnsi="Arial" w:cs="Arial"/>
                <w:color w:val="auto"/>
                <w:sz w:val="20"/>
                <w:szCs w:val="20"/>
              </w:rPr>
              <w:t xml:space="preserve"> ask for help on academic tasks.</w:t>
            </w:r>
          </w:p>
        </w:tc>
        <w:tc>
          <w:tcPr>
            <w:tcW w:w="5218" w:type="dxa"/>
          </w:tcPr>
          <w:p w:rsidR="00C63FF0" w:rsidRPr="00C63FF0" w:rsidRDefault="00D72C48" w:rsidP="006D4898">
            <w:pPr>
              <w:pStyle w:val="Default"/>
              <w:numPr>
                <w:ilvl w:val="0"/>
                <w:numId w:val="8"/>
              </w:numPr>
              <w:spacing w:line="288" w:lineRule="auto"/>
              <w:ind w:left="360" w:hanging="288"/>
              <w:rPr>
                <w:rFonts w:ascii="Arial" w:hAnsi="Arial" w:cs="Arial"/>
                <w:sz w:val="20"/>
                <w:szCs w:val="20"/>
              </w:rPr>
            </w:pPr>
            <w:r w:rsidRPr="00C63FF0">
              <w:rPr>
                <w:rFonts w:ascii="Arial" w:hAnsi="Arial" w:cs="Arial"/>
                <w:sz w:val="20"/>
                <w:szCs w:val="20"/>
              </w:rPr>
              <w:t>Label and reco</w:t>
            </w:r>
            <w:r w:rsidR="00C63FF0" w:rsidRPr="00C63FF0">
              <w:rPr>
                <w:rFonts w:ascii="Arial" w:hAnsi="Arial" w:cs="Arial"/>
                <w:sz w:val="20"/>
                <w:szCs w:val="20"/>
              </w:rPr>
              <w:t xml:space="preserve">gnize own and others’ emotions </w:t>
            </w:r>
            <w:r w:rsidRPr="00C63FF0">
              <w:rPr>
                <w:rFonts w:ascii="Arial" w:hAnsi="Arial" w:cs="Arial"/>
                <w:sz w:val="20"/>
                <w:szCs w:val="20"/>
              </w:rPr>
              <w:t>Ident</w:t>
            </w:r>
            <w:r w:rsidR="00C63FF0" w:rsidRPr="00C63FF0">
              <w:rPr>
                <w:rFonts w:ascii="Arial" w:hAnsi="Arial" w:cs="Arial"/>
                <w:sz w:val="20"/>
                <w:szCs w:val="20"/>
              </w:rPr>
              <w:t xml:space="preserve">ify what triggers own emotions </w:t>
            </w:r>
          </w:p>
          <w:p w:rsidR="00D72C48" w:rsidRPr="00C63FF0" w:rsidRDefault="00D72C48" w:rsidP="006D4898">
            <w:pPr>
              <w:pStyle w:val="Default"/>
              <w:numPr>
                <w:ilvl w:val="0"/>
                <w:numId w:val="8"/>
              </w:numPr>
              <w:spacing w:line="288" w:lineRule="auto"/>
              <w:ind w:left="360" w:hanging="288"/>
              <w:rPr>
                <w:rFonts w:ascii="Arial" w:hAnsi="Arial" w:cs="Arial"/>
                <w:sz w:val="20"/>
                <w:szCs w:val="20"/>
              </w:rPr>
            </w:pPr>
            <w:r w:rsidRPr="00C63FF0">
              <w:rPr>
                <w:rFonts w:ascii="Arial" w:hAnsi="Arial" w:cs="Arial"/>
                <w:sz w:val="20"/>
                <w:szCs w:val="20"/>
              </w:rPr>
              <w:t xml:space="preserve">Analyze emotions and how they affect others </w:t>
            </w:r>
          </w:p>
          <w:p w:rsidR="00D72C48" w:rsidRPr="00C63FF0" w:rsidRDefault="00D72C48" w:rsidP="006D4898">
            <w:pPr>
              <w:pStyle w:val="Default"/>
              <w:numPr>
                <w:ilvl w:val="0"/>
                <w:numId w:val="8"/>
              </w:numPr>
              <w:spacing w:line="288" w:lineRule="auto"/>
              <w:ind w:left="360" w:hanging="288"/>
              <w:rPr>
                <w:rFonts w:ascii="Arial" w:hAnsi="Arial" w:cs="Arial"/>
                <w:sz w:val="20"/>
                <w:szCs w:val="20"/>
              </w:rPr>
            </w:pPr>
            <w:r w:rsidRPr="00C63FF0">
              <w:rPr>
                <w:rFonts w:ascii="Arial" w:hAnsi="Arial" w:cs="Arial"/>
                <w:sz w:val="20"/>
                <w:szCs w:val="20"/>
              </w:rPr>
              <w:t xml:space="preserve">Accurately recognize own strengths and limitations </w:t>
            </w:r>
          </w:p>
          <w:p w:rsidR="00D72C48" w:rsidRPr="00C63FF0" w:rsidRDefault="00D72C48" w:rsidP="006D4898">
            <w:pPr>
              <w:pStyle w:val="Default"/>
              <w:numPr>
                <w:ilvl w:val="0"/>
                <w:numId w:val="8"/>
              </w:numPr>
              <w:spacing w:line="288" w:lineRule="auto"/>
              <w:ind w:left="360" w:hanging="288"/>
              <w:rPr>
                <w:rFonts w:ascii="Arial" w:hAnsi="Arial" w:cs="Arial"/>
                <w:sz w:val="20"/>
                <w:szCs w:val="20"/>
              </w:rPr>
            </w:pPr>
            <w:r w:rsidRPr="00C63FF0">
              <w:rPr>
                <w:rFonts w:ascii="Arial" w:hAnsi="Arial" w:cs="Arial"/>
                <w:sz w:val="20"/>
                <w:szCs w:val="20"/>
              </w:rPr>
              <w:t xml:space="preserve">Identify own needs and values </w:t>
            </w:r>
          </w:p>
          <w:p w:rsidR="00D72C48" w:rsidRPr="00C63FF0" w:rsidRDefault="00D72C48" w:rsidP="006D4898">
            <w:pPr>
              <w:pStyle w:val="Default"/>
              <w:numPr>
                <w:ilvl w:val="0"/>
                <w:numId w:val="8"/>
              </w:numPr>
              <w:tabs>
                <w:tab w:val="left" w:pos="356"/>
              </w:tabs>
              <w:spacing w:line="288" w:lineRule="auto"/>
              <w:ind w:left="360" w:hanging="288"/>
              <w:rPr>
                <w:rFonts w:ascii="Arial" w:hAnsi="Arial" w:cs="Arial"/>
                <w:sz w:val="20"/>
                <w:szCs w:val="20"/>
              </w:rPr>
            </w:pPr>
            <w:r w:rsidRPr="00C63FF0">
              <w:rPr>
                <w:rFonts w:ascii="Arial" w:hAnsi="Arial" w:cs="Arial"/>
                <w:sz w:val="20"/>
                <w:szCs w:val="20"/>
              </w:rPr>
              <w:t xml:space="preserve">Possess self-efficacy and self-esteem </w:t>
            </w:r>
          </w:p>
          <w:p w:rsidR="00D72C48" w:rsidRPr="00C63FF0" w:rsidRDefault="00D72C48" w:rsidP="00C63FF0">
            <w:pPr>
              <w:pStyle w:val="Default"/>
              <w:spacing w:line="288" w:lineRule="auto"/>
              <w:rPr>
                <w:rFonts w:ascii="Arial" w:hAnsi="Arial" w:cs="Arial"/>
                <w:color w:val="auto"/>
                <w:sz w:val="20"/>
                <w:szCs w:val="20"/>
              </w:rPr>
            </w:pPr>
          </w:p>
        </w:tc>
      </w:tr>
    </w:tbl>
    <w:p w:rsidR="00D72C48" w:rsidRPr="006D36DF" w:rsidRDefault="00D72C48" w:rsidP="00D72C48">
      <w:pPr>
        <w:pStyle w:val="Default"/>
        <w:rPr>
          <w:rFonts w:ascii="Arial" w:hAnsi="Arial" w:cs="Arial"/>
          <w:color w:val="auto"/>
          <w:sz w:val="2"/>
          <w:szCs w:val="20"/>
        </w:rPr>
      </w:pPr>
      <w:r w:rsidRPr="00C63FF0">
        <w:rPr>
          <w:rFonts w:ascii="Arial" w:hAnsi="Arial" w:cs="Arial"/>
          <w:color w:val="auto"/>
          <w:sz w:val="20"/>
          <w:szCs w:val="20"/>
        </w:rPr>
        <w:t xml:space="preserve">. </w:t>
      </w:r>
    </w:p>
    <w:tbl>
      <w:tblPr>
        <w:tblStyle w:val="TableGrid"/>
        <w:tblW w:w="10435" w:type="dxa"/>
        <w:jc w:val="center"/>
        <w:tblLook w:val="04A0" w:firstRow="1" w:lastRow="0" w:firstColumn="1" w:lastColumn="0" w:noHBand="0" w:noVBand="1"/>
      </w:tblPr>
      <w:tblGrid>
        <w:gridCol w:w="5217"/>
        <w:gridCol w:w="5218"/>
      </w:tblGrid>
      <w:tr w:rsidR="00C63FF0" w:rsidRPr="00C63FF0" w:rsidTr="006D4898">
        <w:trPr>
          <w:trHeight w:val="96"/>
          <w:jc w:val="center"/>
        </w:trPr>
        <w:tc>
          <w:tcPr>
            <w:tcW w:w="10435" w:type="dxa"/>
            <w:gridSpan w:val="2"/>
            <w:shd w:val="clear" w:color="auto" w:fill="000000" w:themeFill="text1"/>
          </w:tcPr>
          <w:p w:rsidR="00C63FF0" w:rsidRPr="00C63FF0" w:rsidRDefault="00C63FF0" w:rsidP="00C63FF0">
            <w:pPr>
              <w:pStyle w:val="Default"/>
              <w:jc w:val="center"/>
              <w:rPr>
                <w:rFonts w:ascii="Arial" w:hAnsi="Arial" w:cs="Arial"/>
                <w:b/>
                <w:color w:val="auto"/>
                <w:sz w:val="20"/>
                <w:szCs w:val="20"/>
              </w:rPr>
            </w:pPr>
            <w:r w:rsidRPr="00C63FF0">
              <w:rPr>
                <w:rFonts w:ascii="Arial" w:hAnsi="Arial" w:cs="Arial"/>
                <w:b/>
                <w:color w:val="auto"/>
                <w:sz w:val="20"/>
                <w:szCs w:val="20"/>
              </w:rPr>
              <w:t>Self-Management</w:t>
            </w:r>
          </w:p>
        </w:tc>
      </w:tr>
      <w:tr w:rsidR="00C63FF0" w:rsidRPr="00C63FF0" w:rsidTr="00A01830">
        <w:trPr>
          <w:trHeight w:val="56"/>
          <w:jc w:val="center"/>
        </w:trPr>
        <w:tc>
          <w:tcPr>
            <w:tcW w:w="5217" w:type="dxa"/>
            <w:shd w:val="clear" w:color="auto" w:fill="D9D9D9" w:themeFill="background1" w:themeFillShade="D9"/>
          </w:tcPr>
          <w:p w:rsidR="00C63FF0" w:rsidRPr="00A01830" w:rsidRDefault="00C63FF0" w:rsidP="00BB1D3B">
            <w:pPr>
              <w:pStyle w:val="Default"/>
              <w:rPr>
                <w:rFonts w:ascii="Arial" w:hAnsi="Arial" w:cs="Arial"/>
                <w:b/>
                <w:bCs/>
                <w:color w:val="auto"/>
                <w:sz w:val="20"/>
                <w:szCs w:val="20"/>
              </w:rPr>
            </w:pPr>
            <w:r w:rsidRPr="00A01830">
              <w:rPr>
                <w:rFonts w:ascii="Arial" w:hAnsi="Arial" w:cs="Arial"/>
                <w:b/>
                <w:bCs/>
                <w:color w:val="auto"/>
                <w:sz w:val="20"/>
                <w:szCs w:val="20"/>
              </w:rPr>
              <w:t>Description</w:t>
            </w:r>
          </w:p>
        </w:tc>
        <w:tc>
          <w:tcPr>
            <w:tcW w:w="5218" w:type="dxa"/>
            <w:shd w:val="clear" w:color="auto" w:fill="D9D9D9" w:themeFill="background1" w:themeFillShade="D9"/>
          </w:tcPr>
          <w:p w:rsidR="00C63FF0" w:rsidRPr="00A01830" w:rsidRDefault="00C63FF0" w:rsidP="00C63FF0">
            <w:pPr>
              <w:pStyle w:val="Default"/>
              <w:rPr>
                <w:rFonts w:ascii="Arial" w:hAnsi="Arial" w:cs="Arial"/>
                <w:b/>
                <w:color w:val="auto"/>
                <w:sz w:val="20"/>
                <w:szCs w:val="20"/>
              </w:rPr>
            </w:pPr>
            <w:r w:rsidRPr="00A01830">
              <w:rPr>
                <w:rFonts w:ascii="Arial" w:hAnsi="Arial" w:cs="Arial"/>
                <w:b/>
                <w:color w:val="auto"/>
                <w:sz w:val="20"/>
                <w:szCs w:val="20"/>
              </w:rPr>
              <w:t>Skills Related to Self-Management</w:t>
            </w:r>
          </w:p>
        </w:tc>
      </w:tr>
      <w:tr w:rsidR="00C63FF0" w:rsidRPr="00C63FF0" w:rsidTr="006D4898">
        <w:trPr>
          <w:trHeight w:val="2861"/>
          <w:jc w:val="center"/>
        </w:trPr>
        <w:tc>
          <w:tcPr>
            <w:tcW w:w="5217" w:type="dxa"/>
          </w:tcPr>
          <w:p w:rsidR="00C63FF0" w:rsidRPr="00C63FF0" w:rsidRDefault="00C63FF0" w:rsidP="00C63FF0">
            <w:pPr>
              <w:pStyle w:val="Default"/>
              <w:spacing w:line="288" w:lineRule="auto"/>
              <w:rPr>
                <w:rFonts w:ascii="Arial" w:hAnsi="Arial" w:cs="Arial"/>
                <w:bCs/>
                <w:color w:val="auto"/>
                <w:sz w:val="20"/>
                <w:szCs w:val="20"/>
              </w:rPr>
            </w:pPr>
            <w:r w:rsidRPr="00C63FF0">
              <w:rPr>
                <w:rFonts w:ascii="Arial" w:hAnsi="Arial" w:cs="Arial"/>
                <w:bCs/>
                <w:color w:val="auto"/>
                <w:sz w:val="20"/>
                <w:szCs w:val="20"/>
              </w:rPr>
              <w:t>Self-management skills allow individuals to handle daily stresses and control their emotions under difficult situations. Students’ capacities to regulate their emotions impact student memory and the cognitive resources they use on academic task</w:t>
            </w:r>
            <w:r w:rsidR="00DF7D50">
              <w:rPr>
                <w:rFonts w:ascii="Arial" w:hAnsi="Arial" w:cs="Arial"/>
                <w:bCs/>
                <w:color w:val="auto"/>
                <w:sz w:val="20"/>
                <w:szCs w:val="20"/>
              </w:rPr>
              <w:t xml:space="preserve">s.  </w:t>
            </w:r>
            <w:r w:rsidRPr="00C63FF0">
              <w:rPr>
                <w:rFonts w:ascii="Arial" w:hAnsi="Arial" w:cs="Arial"/>
                <w:bCs/>
                <w:color w:val="auto"/>
                <w:sz w:val="20"/>
                <w:szCs w:val="20"/>
              </w:rPr>
              <w:t>Self-management skills include the ability to monitor and reflect on personal and academic goal-setting. Academic self-regulation has important implications for student motivation in the classroom, as well as the learning strategies studen</w:t>
            </w:r>
            <w:r w:rsidR="00DF7D50">
              <w:rPr>
                <w:rFonts w:ascii="Arial" w:hAnsi="Arial" w:cs="Arial"/>
                <w:bCs/>
                <w:color w:val="auto"/>
                <w:sz w:val="20"/>
                <w:szCs w:val="20"/>
              </w:rPr>
              <w:t>ts use to master material.</w:t>
            </w:r>
          </w:p>
          <w:p w:rsidR="00C63FF0" w:rsidRPr="00C63FF0" w:rsidRDefault="00C63FF0" w:rsidP="00C63FF0">
            <w:pPr>
              <w:pStyle w:val="Default"/>
              <w:spacing w:line="24" w:lineRule="atLeast"/>
              <w:rPr>
                <w:rFonts w:ascii="Arial" w:hAnsi="Arial" w:cs="Arial"/>
                <w:color w:val="auto"/>
                <w:sz w:val="20"/>
                <w:szCs w:val="20"/>
              </w:rPr>
            </w:pPr>
          </w:p>
        </w:tc>
        <w:tc>
          <w:tcPr>
            <w:tcW w:w="5218" w:type="dxa"/>
          </w:tcPr>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Set plans and work toward goals </w:t>
            </w:r>
          </w:p>
          <w:p w:rsidR="00C63FF0" w:rsidRPr="00C63FF0" w:rsidRDefault="00C63FF0" w:rsidP="006D4898">
            <w:pPr>
              <w:pStyle w:val="Default"/>
              <w:numPr>
                <w:ilvl w:val="0"/>
                <w:numId w:val="7"/>
              </w:numPr>
              <w:tabs>
                <w:tab w:val="left" w:pos="360"/>
              </w:tabs>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Overcome obstacles and create strategies for more long-term goals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Monitor progress toward personal and academic short- and long-term goals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Regulate emotions such as impulses, aggression, and self-destructive behavior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Manage personal and interpersonal stress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Attention control (maintain optimal work performance)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Use feedback constructively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Exhibit positive motivation, hope, and optimism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Seek help when needed </w:t>
            </w:r>
          </w:p>
          <w:p w:rsidR="00C63FF0" w:rsidRPr="00C63FF0" w:rsidRDefault="00C63FF0" w:rsidP="006D4898">
            <w:pPr>
              <w:pStyle w:val="Default"/>
              <w:numPr>
                <w:ilvl w:val="0"/>
                <w:numId w:val="7"/>
              </w:numPr>
              <w:spacing w:line="288" w:lineRule="auto"/>
              <w:ind w:left="360" w:hanging="288"/>
              <w:rPr>
                <w:rFonts w:ascii="Arial" w:hAnsi="Arial" w:cs="Arial"/>
                <w:bCs/>
                <w:color w:val="auto"/>
                <w:sz w:val="20"/>
                <w:szCs w:val="20"/>
              </w:rPr>
            </w:pPr>
            <w:r w:rsidRPr="00C63FF0">
              <w:rPr>
                <w:rFonts w:ascii="Arial" w:hAnsi="Arial" w:cs="Arial"/>
                <w:bCs/>
                <w:color w:val="auto"/>
                <w:sz w:val="20"/>
                <w:szCs w:val="20"/>
              </w:rPr>
              <w:t xml:space="preserve">Display grit, determination, or perseverance </w:t>
            </w:r>
          </w:p>
          <w:p w:rsidR="00C63FF0" w:rsidRPr="00C63FF0" w:rsidRDefault="00C63FF0" w:rsidP="006D4898">
            <w:pPr>
              <w:pStyle w:val="Default"/>
              <w:numPr>
                <w:ilvl w:val="0"/>
                <w:numId w:val="7"/>
              </w:numPr>
              <w:spacing w:line="288" w:lineRule="auto"/>
              <w:ind w:left="360" w:hanging="288"/>
              <w:rPr>
                <w:rFonts w:ascii="Arial" w:hAnsi="Arial" w:cs="Arial"/>
                <w:color w:val="auto"/>
                <w:sz w:val="20"/>
                <w:szCs w:val="20"/>
              </w:rPr>
            </w:pPr>
            <w:r w:rsidRPr="00C63FF0">
              <w:rPr>
                <w:rFonts w:ascii="Arial" w:hAnsi="Arial" w:cs="Arial"/>
                <w:bCs/>
                <w:color w:val="auto"/>
                <w:sz w:val="20"/>
                <w:szCs w:val="20"/>
              </w:rPr>
              <w:t xml:space="preserve">Advocate for oneself </w:t>
            </w:r>
          </w:p>
        </w:tc>
      </w:tr>
    </w:tbl>
    <w:p w:rsidR="006D4898" w:rsidRPr="00FA6E3F" w:rsidRDefault="006D4898" w:rsidP="006D4898">
      <w:pPr>
        <w:spacing w:after="0" w:line="240" w:lineRule="auto"/>
        <w:ind w:firstLine="720"/>
        <w:rPr>
          <w:rFonts w:ascii="Arial" w:hAnsi="Arial" w:cs="Arial"/>
          <w:sz w:val="14"/>
          <w:szCs w:val="20"/>
        </w:rPr>
      </w:pPr>
    </w:p>
    <w:tbl>
      <w:tblPr>
        <w:tblStyle w:val="TableGrid"/>
        <w:tblW w:w="10435" w:type="dxa"/>
        <w:jc w:val="center"/>
        <w:tblLook w:val="04A0" w:firstRow="1" w:lastRow="0" w:firstColumn="1" w:lastColumn="0" w:noHBand="0" w:noVBand="1"/>
      </w:tblPr>
      <w:tblGrid>
        <w:gridCol w:w="5217"/>
        <w:gridCol w:w="5218"/>
      </w:tblGrid>
      <w:tr w:rsidR="00C63FF0" w:rsidRPr="00C63FF0" w:rsidTr="006D4898">
        <w:trPr>
          <w:trHeight w:val="96"/>
          <w:jc w:val="center"/>
        </w:trPr>
        <w:tc>
          <w:tcPr>
            <w:tcW w:w="10435" w:type="dxa"/>
            <w:gridSpan w:val="2"/>
            <w:shd w:val="clear" w:color="auto" w:fill="000000" w:themeFill="text1"/>
          </w:tcPr>
          <w:p w:rsidR="00C63FF0" w:rsidRPr="00C63FF0" w:rsidRDefault="00C63FF0" w:rsidP="00BB1D3B">
            <w:pPr>
              <w:pStyle w:val="Default"/>
              <w:jc w:val="center"/>
              <w:rPr>
                <w:rFonts w:ascii="Arial" w:hAnsi="Arial" w:cs="Arial"/>
                <w:b/>
                <w:color w:val="auto"/>
                <w:sz w:val="20"/>
                <w:szCs w:val="20"/>
              </w:rPr>
            </w:pPr>
            <w:r>
              <w:rPr>
                <w:rFonts w:ascii="Arial" w:hAnsi="Arial" w:cs="Arial"/>
                <w:b/>
                <w:color w:val="auto"/>
                <w:sz w:val="20"/>
                <w:szCs w:val="20"/>
              </w:rPr>
              <w:t xml:space="preserve">Social </w:t>
            </w:r>
            <w:r w:rsidRPr="00C63FF0">
              <w:rPr>
                <w:rFonts w:ascii="Arial" w:hAnsi="Arial" w:cs="Arial"/>
                <w:b/>
                <w:color w:val="auto"/>
                <w:sz w:val="20"/>
                <w:szCs w:val="20"/>
              </w:rPr>
              <w:t>Awareness</w:t>
            </w:r>
          </w:p>
        </w:tc>
      </w:tr>
      <w:tr w:rsidR="00C63FF0" w:rsidRPr="00C63FF0" w:rsidTr="006D4898">
        <w:trPr>
          <w:trHeight w:val="56"/>
          <w:jc w:val="center"/>
        </w:trPr>
        <w:tc>
          <w:tcPr>
            <w:tcW w:w="5217" w:type="dxa"/>
            <w:shd w:val="clear" w:color="auto" w:fill="D9D9D9" w:themeFill="background1" w:themeFillShade="D9"/>
          </w:tcPr>
          <w:p w:rsidR="00C63FF0" w:rsidRPr="00A01830" w:rsidRDefault="00C63FF0" w:rsidP="00BB1D3B">
            <w:pPr>
              <w:pStyle w:val="Default"/>
              <w:rPr>
                <w:rFonts w:ascii="Arial" w:hAnsi="Arial" w:cs="Arial"/>
                <w:b/>
                <w:bCs/>
                <w:color w:val="auto"/>
                <w:sz w:val="20"/>
                <w:szCs w:val="20"/>
              </w:rPr>
            </w:pPr>
            <w:r w:rsidRPr="00A01830">
              <w:rPr>
                <w:rFonts w:ascii="Arial" w:hAnsi="Arial" w:cs="Arial"/>
                <w:b/>
                <w:bCs/>
                <w:color w:val="auto"/>
                <w:sz w:val="20"/>
                <w:szCs w:val="20"/>
              </w:rPr>
              <w:t>Description</w:t>
            </w:r>
          </w:p>
        </w:tc>
        <w:tc>
          <w:tcPr>
            <w:tcW w:w="5218" w:type="dxa"/>
            <w:shd w:val="clear" w:color="auto" w:fill="D9D9D9" w:themeFill="background1" w:themeFillShade="D9"/>
          </w:tcPr>
          <w:p w:rsidR="00C63FF0" w:rsidRPr="00A01830" w:rsidRDefault="00C63FF0" w:rsidP="00BB1D3B">
            <w:pPr>
              <w:pStyle w:val="Default"/>
              <w:rPr>
                <w:rFonts w:ascii="Arial" w:hAnsi="Arial" w:cs="Arial"/>
                <w:b/>
                <w:color w:val="auto"/>
                <w:sz w:val="20"/>
                <w:szCs w:val="20"/>
              </w:rPr>
            </w:pPr>
            <w:r w:rsidRPr="00A01830">
              <w:rPr>
                <w:rFonts w:ascii="Arial" w:hAnsi="Arial" w:cs="Arial"/>
                <w:b/>
                <w:color w:val="auto"/>
                <w:sz w:val="20"/>
                <w:szCs w:val="20"/>
              </w:rPr>
              <w:t>Skills Related to Social Awareness</w:t>
            </w:r>
          </w:p>
        </w:tc>
      </w:tr>
      <w:tr w:rsidR="00C63FF0" w:rsidRPr="00C63FF0" w:rsidTr="006D4898">
        <w:trPr>
          <w:trHeight w:val="2627"/>
          <w:jc w:val="center"/>
        </w:trPr>
        <w:tc>
          <w:tcPr>
            <w:tcW w:w="5217" w:type="dxa"/>
          </w:tcPr>
          <w:p w:rsidR="00C63FF0" w:rsidRPr="00DF7D50" w:rsidRDefault="00C63FF0" w:rsidP="00DF7D50">
            <w:pPr>
              <w:pStyle w:val="Default"/>
              <w:spacing w:line="288" w:lineRule="auto"/>
              <w:rPr>
                <w:rFonts w:ascii="Arial" w:hAnsi="Arial" w:cs="Arial"/>
                <w:bCs/>
                <w:color w:val="auto"/>
                <w:sz w:val="20"/>
                <w:szCs w:val="20"/>
              </w:rPr>
            </w:pPr>
            <w:r w:rsidRPr="00C63FF0">
              <w:rPr>
                <w:rFonts w:ascii="Arial" w:hAnsi="Arial" w:cs="Arial"/>
                <w:bCs/>
                <w:color w:val="auto"/>
                <w:sz w:val="20"/>
                <w:szCs w:val="20"/>
              </w:rPr>
              <w:t xml:space="preserve">Social awareness allows individuals to take others’ perspectives into account and to empathize with others. Socially aware students are more likely to recognize and appreciate the similarities and differences of others. Social awareness is particularly important for students as they participate in new instructional shifts. Students need to take the perspectives of their classmates during classroom discussions and attempt to empathize and relate with characters during analysis of texts. </w:t>
            </w:r>
          </w:p>
        </w:tc>
        <w:tc>
          <w:tcPr>
            <w:tcW w:w="5218" w:type="dxa"/>
          </w:tcPr>
          <w:p w:rsidR="00DF7D5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 xml:space="preserve">Identify social cues (verbal, physical) to determine how others feel </w:t>
            </w:r>
          </w:p>
          <w:p w:rsidR="00DF7D5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Predict others’ feelings and reactions</w:t>
            </w:r>
          </w:p>
          <w:p w:rsidR="00DF7D5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Evaluate others’ emotional reactions</w:t>
            </w:r>
          </w:p>
          <w:p w:rsidR="00DF7D5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Respect others (e.g., listen carefully and accurately)</w:t>
            </w:r>
          </w:p>
          <w:p w:rsidR="00DF7D5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Understand other points of view and perspectives</w:t>
            </w:r>
          </w:p>
          <w:p w:rsidR="00DF7D5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 xml:space="preserve">Appreciate diversity (recognize individual and group similarities and differences) </w:t>
            </w:r>
          </w:p>
          <w:p w:rsidR="00C63FF0" w:rsidRPr="00DF7D50" w:rsidRDefault="00DF7D50" w:rsidP="006D4898">
            <w:pPr>
              <w:pStyle w:val="Default"/>
              <w:numPr>
                <w:ilvl w:val="0"/>
                <w:numId w:val="10"/>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 xml:space="preserve">Identify and use resources of family, school, and community </w:t>
            </w:r>
          </w:p>
        </w:tc>
      </w:tr>
    </w:tbl>
    <w:p w:rsidR="00C63FF0" w:rsidRPr="006D36DF" w:rsidRDefault="00C63FF0">
      <w:pPr>
        <w:rPr>
          <w:rFonts w:ascii="Arial" w:hAnsi="Arial" w:cs="Arial"/>
          <w:sz w:val="2"/>
          <w:szCs w:val="20"/>
        </w:rPr>
      </w:pPr>
    </w:p>
    <w:tbl>
      <w:tblPr>
        <w:tblStyle w:val="TableGrid"/>
        <w:tblW w:w="10435" w:type="dxa"/>
        <w:jc w:val="center"/>
        <w:tblLook w:val="04A0" w:firstRow="1" w:lastRow="0" w:firstColumn="1" w:lastColumn="0" w:noHBand="0" w:noVBand="1"/>
      </w:tblPr>
      <w:tblGrid>
        <w:gridCol w:w="5217"/>
        <w:gridCol w:w="5218"/>
      </w:tblGrid>
      <w:tr w:rsidR="00DF7D50" w:rsidRPr="00C63FF0" w:rsidTr="006D4898">
        <w:trPr>
          <w:trHeight w:val="96"/>
          <w:jc w:val="center"/>
        </w:trPr>
        <w:tc>
          <w:tcPr>
            <w:tcW w:w="10435" w:type="dxa"/>
            <w:gridSpan w:val="2"/>
            <w:shd w:val="clear" w:color="auto" w:fill="000000" w:themeFill="text1"/>
          </w:tcPr>
          <w:p w:rsidR="00DF7D50" w:rsidRPr="00C63FF0" w:rsidRDefault="00DF7D50" w:rsidP="00BB1D3B">
            <w:pPr>
              <w:pStyle w:val="Default"/>
              <w:jc w:val="center"/>
              <w:rPr>
                <w:rFonts w:ascii="Arial" w:hAnsi="Arial" w:cs="Arial"/>
                <w:b/>
                <w:color w:val="auto"/>
                <w:sz w:val="20"/>
                <w:szCs w:val="20"/>
              </w:rPr>
            </w:pPr>
            <w:r>
              <w:rPr>
                <w:rFonts w:ascii="Arial" w:hAnsi="Arial" w:cs="Arial"/>
                <w:b/>
                <w:color w:val="auto"/>
                <w:sz w:val="20"/>
                <w:szCs w:val="20"/>
              </w:rPr>
              <w:t>Relationship Management</w:t>
            </w:r>
          </w:p>
        </w:tc>
      </w:tr>
      <w:tr w:rsidR="00DF7D50" w:rsidRPr="00C63FF0" w:rsidTr="006D4898">
        <w:trPr>
          <w:trHeight w:val="56"/>
          <w:jc w:val="center"/>
        </w:trPr>
        <w:tc>
          <w:tcPr>
            <w:tcW w:w="5217" w:type="dxa"/>
            <w:shd w:val="clear" w:color="auto" w:fill="D9D9D9" w:themeFill="background1" w:themeFillShade="D9"/>
          </w:tcPr>
          <w:p w:rsidR="00DF7D50" w:rsidRPr="00A01830" w:rsidRDefault="00DF7D50" w:rsidP="00BB1D3B">
            <w:pPr>
              <w:pStyle w:val="Default"/>
              <w:rPr>
                <w:rFonts w:ascii="Arial" w:hAnsi="Arial" w:cs="Arial"/>
                <w:b/>
                <w:bCs/>
                <w:color w:val="auto"/>
                <w:sz w:val="20"/>
                <w:szCs w:val="20"/>
              </w:rPr>
            </w:pPr>
            <w:r w:rsidRPr="00A01830">
              <w:rPr>
                <w:rFonts w:ascii="Arial" w:hAnsi="Arial" w:cs="Arial"/>
                <w:b/>
                <w:bCs/>
                <w:color w:val="auto"/>
                <w:sz w:val="20"/>
                <w:szCs w:val="20"/>
              </w:rPr>
              <w:t>Description</w:t>
            </w:r>
          </w:p>
        </w:tc>
        <w:tc>
          <w:tcPr>
            <w:tcW w:w="5218" w:type="dxa"/>
            <w:shd w:val="clear" w:color="auto" w:fill="D9D9D9" w:themeFill="background1" w:themeFillShade="D9"/>
          </w:tcPr>
          <w:p w:rsidR="00DF7D50" w:rsidRPr="00A01830" w:rsidRDefault="00DF7D50" w:rsidP="00BB1D3B">
            <w:pPr>
              <w:pStyle w:val="Default"/>
              <w:rPr>
                <w:rFonts w:ascii="Arial" w:hAnsi="Arial" w:cs="Arial"/>
                <w:b/>
                <w:color w:val="auto"/>
                <w:sz w:val="20"/>
                <w:szCs w:val="20"/>
              </w:rPr>
            </w:pPr>
            <w:r w:rsidRPr="00A01830">
              <w:rPr>
                <w:rFonts w:ascii="Arial" w:hAnsi="Arial" w:cs="Arial"/>
                <w:b/>
                <w:color w:val="auto"/>
                <w:sz w:val="20"/>
                <w:szCs w:val="20"/>
              </w:rPr>
              <w:t>Skills Related to Relationship Management</w:t>
            </w:r>
          </w:p>
        </w:tc>
      </w:tr>
      <w:tr w:rsidR="00DF7D50" w:rsidRPr="00C63FF0" w:rsidTr="006D4898">
        <w:trPr>
          <w:trHeight w:val="3680"/>
          <w:jc w:val="center"/>
        </w:trPr>
        <w:tc>
          <w:tcPr>
            <w:tcW w:w="5217" w:type="dxa"/>
          </w:tcPr>
          <w:p w:rsidR="00DF7D50" w:rsidRPr="00DF7D50" w:rsidRDefault="00DF7D50" w:rsidP="00BB1D3B">
            <w:pPr>
              <w:pStyle w:val="Default"/>
              <w:spacing w:line="288" w:lineRule="auto"/>
              <w:rPr>
                <w:rFonts w:ascii="Arial" w:hAnsi="Arial" w:cs="Arial"/>
                <w:bCs/>
                <w:color w:val="auto"/>
                <w:sz w:val="20"/>
                <w:szCs w:val="20"/>
              </w:rPr>
            </w:pPr>
            <w:r w:rsidRPr="00DF7D50">
              <w:rPr>
                <w:rFonts w:ascii="Arial" w:hAnsi="Arial" w:cs="Arial"/>
                <w:bCs/>
                <w:color w:val="auto"/>
                <w:sz w:val="20"/>
                <w:szCs w:val="20"/>
              </w:rPr>
              <w:t xml:space="preserve">Relationship management allows students to develop and maintain healthy relationships with others, including the ability to resist negative social pressures, resolve interpersonal conflict, and seek help when needed. Students need to be able to work well with their classmates in order to participate in collaborative groups. </w:t>
            </w:r>
          </w:p>
          <w:p w:rsidR="00DF7D50" w:rsidRPr="00DF7D50" w:rsidRDefault="00DF7D50" w:rsidP="00BB1D3B">
            <w:pPr>
              <w:pStyle w:val="Default"/>
              <w:spacing w:line="288" w:lineRule="auto"/>
              <w:rPr>
                <w:rFonts w:ascii="Arial" w:hAnsi="Arial" w:cs="Arial"/>
                <w:bCs/>
                <w:color w:val="auto"/>
                <w:sz w:val="20"/>
                <w:szCs w:val="20"/>
              </w:rPr>
            </w:pPr>
          </w:p>
        </w:tc>
        <w:tc>
          <w:tcPr>
            <w:tcW w:w="5218" w:type="dxa"/>
          </w:tcPr>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 xml:space="preserve">Demonstrate capacity to make friends </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Exhibit cooperative learning and working toward group goals</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Evaluate own skills to communicate with others</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Manage and express emotions in relationships, respecting diverse viewpoints</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Communicate effectively</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Cultivate relationships with those who can be resources when help is needed</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Provide help to those who need it</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Demonstrate leadership skills when necessary, being assertive and persuasive</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Prevent interpersonal conflict, but manage and resolve it when it does occur</w:t>
            </w:r>
          </w:p>
          <w:p w:rsidR="00DF7D50" w:rsidRPr="00DF7D50" w:rsidRDefault="00DF7D50" w:rsidP="006D4898">
            <w:pPr>
              <w:pStyle w:val="Default"/>
              <w:numPr>
                <w:ilvl w:val="0"/>
                <w:numId w:val="12"/>
              </w:numPr>
              <w:spacing w:line="288" w:lineRule="auto"/>
              <w:ind w:left="360" w:hanging="288"/>
              <w:rPr>
                <w:rFonts w:ascii="Arial" w:hAnsi="Arial" w:cs="Arial"/>
                <w:bCs/>
                <w:color w:val="auto"/>
                <w:sz w:val="20"/>
                <w:szCs w:val="20"/>
              </w:rPr>
            </w:pPr>
            <w:r w:rsidRPr="00DF7D50">
              <w:rPr>
                <w:rFonts w:ascii="Arial" w:hAnsi="Arial" w:cs="Arial"/>
                <w:bCs/>
                <w:color w:val="auto"/>
                <w:sz w:val="20"/>
                <w:szCs w:val="20"/>
              </w:rPr>
              <w:t>Resist inappropriate social pressures</w:t>
            </w:r>
          </w:p>
        </w:tc>
      </w:tr>
    </w:tbl>
    <w:p w:rsidR="00DF7D50" w:rsidRPr="006D36DF" w:rsidRDefault="00DF7D50">
      <w:pPr>
        <w:rPr>
          <w:rFonts w:ascii="Arial" w:hAnsi="Arial" w:cs="Arial"/>
          <w:sz w:val="2"/>
          <w:szCs w:val="20"/>
        </w:rPr>
      </w:pPr>
    </w:p>
    <w:tbl>
      <w:tblPr>
        <w:tblStyle w:val="TableGrid"/>
        <w:tblW w:w="10435" w:type="dxa"/>
        <w:jc w:val="center"/>
        <w:tblLook w:val="04A0" w:firstRow="1" w:lastRow="0" w:firstColumn="1" w:lastColumn="0" w:noHBand="0" w:noVBand="1"/>
      </w:tblPr>
      <w:tblGrid>
        <w:gridCol w:w="5217"/>
        <w:gridCol w:w="5218"/>
      </w:tblGrid>
      <w:tr w:rsidR="00DF7D50" w:rsidRPr="00C63FF0" w:rsidTr="006D4898">
        <w:trPr>
          <w:trHeight w:val="96"/>
          <w:jc w:val="center"/>
        </w:trPr>
        <w:tc>
          <w:tcPr>
            <w:tcW w:w="10435" w:type="dxa"/>
            <w:gridSpan w:val="2"/>
            <w:shd w:val="clear" w:color="auto" w:fill="000000" w:themeFill="text1"/>
          </w:tcPr>
          <w:p w:rsidR="00DF7D50" w:rsidRPr="00C63FF0" w:rsidRDefault="00DF7D50" w:rsidP="00BB1D3B">
            <w:pPr>
              <w:pStyle w:val="Default"/>
              <w:jc w:val="center"/>
              <w:rPr>
                <w:rFonts w:ascii="Arial" w:hAnsi="Arial" w:cs="Arial"/>
                <w:b/>
                <w:color w:val="auto"/>
                <w:sz w:val="20"/>
                <w:szCs w:val="20"/>
              </w:rPr>
            </w:pPr>
            <w:r>
              <w:rPr>
                <w:rFonts w:ascii="Arial" w:hAnsi="Arial" w:cs="Arial"/>
                <w:b/>
                <w:color w:val="auto"/>
                <w:sz w:val="20"/>
                <w:szCs w:val="20"/>
              </w:rPr>
              <w:t>Responsible Decision Making</w:t>
            </w:r>
          </w:p>
        </w:tc>
      </w:tr>
      <w:tr w:rsidR="00DF7D50" w:rsidRPr="00C63FF0" w:rsidTr="006D4898">
        <w:trPr>
          <w:trHeight w:val="56"/>
          <w:jc w:val="center"/>
        </w:trPr>
        <w:tc>
          <w:tcPr>
            <w:tcW w:w="5217" w:type="dxa"/>
            <w:shd w:val="clear" w:color="auto" w:fill="D9D9D9" w:themeFill="background1" w:themeFillShade="D9"/>
          </w:tcPr>
          <w:p w:rsidR="00DF7D50" w:rsidRPr="00A01830" w:rsidRDefault="00DF7D50" w:rsidP="00BB1D3B">
            <w:pPr>
              <w:pStyle w:val="Default"/>
              <w:rPr>
                <w:rFonts w:ascii="Arial" w:hAnsi="Arial" w:cs="Arial"/>
                <w:b/>
                <w:bCs/>
                <w:color w:val="auto"/>
                <w:sz w:val="20"/>
                <w:szCs w:val="20"/>
              </w:rPr>
            </w:pPr>
            <w:r w:rsidRPr="00A01830">
              <w:rPr>
                <w:rFonts w:ascii="Arial" w:hAnsi="Arial" w:cs="Arial"/>
                <w:b/>
                <w:bCs/>
                <w:color w:val="auto"/>
                <w:sz w:val="20"/>
                <w:szCs w:val="20"/>
              </w:rPr>
              <w:t>Description</w:t>
            </w:r>
          </w:p>
        </w:tc>
        <w:tc>
          <w:tcPr>
            <w:tcW w:w="5218" w:type="dxa"/>
            <w:shd w:val="clear" w:color="auto" w:fill="D9D9D9" w:themeFill="background1" w:themeFillShade="D9"/>
          </w:tcPr>
          <w:p w:rsidR="00DF7D50" w:rsidRPr="00A01830" w:rsidRDefault="00DF7D50" w:rsidP="00BB1D3B">
            <w:pPr>
              <w:pStyle w:val="Default"/>
              <w:rPr>
                <w:rFonts w:ascii="Arial" w:hAnsi="Arial" w:cs="Arial"/>
                <w:b/>
                <w:color w:val="auto"/>
                <w:sz w:val="20"/>
                <w:szCs w:val="20"/>
              </w:rPr>
            </w:pPr>
            <w:r w:rsidRPr="00A01830">
              <w:rPr>
                <w:rFonts w:ascii="Arial" w:hAnsi="Arial" w:cs="Arial"/>
                <w:b/>
                <w:color w:val="auto"/>
                <w:sz w:val="20"/>
                <w:szCs w:val="20"/>
              </w:rPr>
              <w:t>Skills Related to Responsible Decision Making</w:t>
            </w:r>
          </w:p>
        </w:tc>
      </w:tr>
      <w:tr w:rsidR="00DF7D50" w:rsidRPr="00C63FF0" w:rsidTr="00FA6E3F">
        <w:trPr>
          <w:trHeight w:val="2861"/>
          <w:jc w:val="center"/>
        </w:trPr>
        <w:tc>
          <w:tcPr>
            <w:tcW w:w="5217" w:type="dxa"/>
            <w:tcBorders>
              <w:bottom w:val="single" w:sz="4" w:space="0" w:color="auto"/>
            </w:tcBorders>
          </w:tcPr>
          <w:p w:rsidR="00DF7D50" w:rsidRPr="00DF7D50" w:rsidRDefault="00DF7D50" w:rsidP="00DF7D50">
            <w:pPr>
              <w:pStyle w:val="Default"/>
              <w:spacing w:line="288" w:lineRule="auto"/>
              <w:rPr>
                <w:rFonts w:ascii="Arial" w:hAnsi="Arial" w:cs="Arial"/>
                <w:bCs/>
                <w:color w:val="auto"/>
                <w:sz w:val="20"/>
                <w:szCs w:val="20"/>
              </w:rPr>
            </w:pPr>
            <w:r w:rsidRPr="00DF7D50">
              <w:rPr>
                <w:rFonts w:ascii="Arial" w:hAnsi="Arial" w:cs="Arial"/>
                <w:bCs/>
                <w:color w:val="auto"/>
                <w:sz w:val="20"/>
                <w:szCs w:val="20"/>
              </w:rPr>
              <w:t xml:space="preserve">Responsible decision making enables students to keep in mind multiple factors—such as ethics, standards, respect, and safety concerns—when making their decisions. This competency includes students’ capacity to identify problems and develop appropriate solutions to those problems, whether they </w:t>
            </w:r>
            <w:r>
              <w:rPr>
                <w:rFonts w:ascii="Arial" w:hAnsi="Arial" w:cs="Arial"/>
                <w:bCs/>
                <w:color w:val="auto"/>
                <w:sz w:val="20"/>
                <w:szCs w:val="20"/>
              </w:rPr>
              <w:t>are social or academic problems.</w:t>
            </w:r>
          </w:p>
          <w:p w:rsidR="00DF7D50" w:rsidRPr="00DF7D50" w:rsidRDefault="00DF7D50" w:rsidP="00DF7D50">
            <w:pPr>
              <w:pStyle w:val="Default"/>
              <w:spacing w:line="288" w:lineRule="auto"/>
              <w:rPr>
                <w:rFonts w:ascii="Arial" w:hAnsi="Arial" w:cs="Arial"/>
                <w:bCs/>
                <w:color w:val="auto"/>
                <w:sz w:val="20"/>
                <w:szCs w:val="20"/>
              </w:rPr>
            </w:pPr>
          </w:p>
        </w:tc>
        <w:tc>
          <w:tcPr>
            <w:tcW w:w="5218" w:type="dxa"/>
            <w:tcBorders>
              <w:bottom w:val="single" w:sz="4" w:space="0" w:color="auto"/>
            </w:tcBorders>
          </w:tcPr>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Identify decisions one makes at school</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Discuss strategies used to resist peer pressure</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Reflect on how current choices affect future</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Identify problems when making decisions, and generate alternatives</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Implement problem-solving skills when making decisions, when appropriate</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Become self-reflective and self-evaluative</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Make decisions based on moral, personal, and ethical standards</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Make responsible decisions that affect the individual, school, and community</w:t>
            </w:r>
          </w:p>
          <w:p w:rsidR="00DF7D50" w:rsidRPr="00DF7D50" w:rsidRDefault="00DF7D50" w:rsidP="006D4898">
            <w:pPr>
              <w:pStyle w:val="ListParagraph"/>
              <w:numPr>
                <w:ilvl w:val="0"/>
                <w:numId w:val="14"/>
              </w:numPr>
              <w:autoSpaceDE w:val="0"/>
              <w:autoSpaceDN w:val="0"/>
              <w:adjustRightInd w:val="0"/>
              <w:spacing w:line="288" w:lineRule="auto"/>
              <w:ind w:left="360" w:hanging="288"/>
              <w:rPr>
                <w:rFonts w:ascii="Arial" w:hAnsi="Arial" w:cs="Arial"/>
                <w:bCs/>
                <w:sz w:val="20"/>
                <w:szCs w:val="20"/>
              </w:rPr>
            </w:pPr>
            <w:r w:rsidRPr="00DF7D50">
              <w:rPr>
                <w:rFonts w:ascii="Arial" w:hAnsi="Arial" w:cs="Arial"/>
                <w:bCs/>
                <w:sz w:val="20"/>
                <w:szCs w:val="20"/>
              </w:rPr>
              <w:t xml:space="preserve">Negotiate fairly </w:t>
            </w:r>
          </w:p>
        </w:tc>
      </w:tr>
      <w:tr w:rsidR="006D4898" w:rsidRPr="00C63FF0" w:rsidTr="00284D33">
        <w:trPr>
          <w:trHeight w:val="782"/>
          <w:jc w:val="center"/>
        </w:trPr>
        <w:tc>
          <w:tcPr>
            <w:tcW w:w="10435" w:type="dxa"/>
            <w:gridSpan w:val="2"/>
            <w:tcBorders>
              <w:left w:val="nil"/>
              <w:bottom w:val="nil"/>
              <w:right w:val="nil"/>
            </w:tcBorders>
          </w:tcPr>
          <w:p w:rsidR="006D4898" w:rsidRPr="00132E25" w:rsidRDefault="006D4898" w:rsidP="00FA6E3F">
            <w:pPr>
              <w:pStyle w:val="Footer"/>
              <w:rPr>
                <w:rFonts w:ascii="Arial" w:hAnsi="Arial" w:cs="Arial"/>
                <w:sz w:val="16"/>
                <w:szCs w:val="18"/>
              </w:rPr>
            </w:pPr>
            <w:r w:rsidRPr="00132E25">
              <w:rPr>
                <w:rFonts w:ascii="Arial" w:hAnsi="Arial" w:cs="Arial"/>
                <w:sz w:val="16"/>
                <w:szCs w:val="18"/>
              </w:rPr>
              <w:t xml:space="preserve">Source:  Center on Great Teachers and Leaders at American Institutes for Research. (2014). </w:t>
            </w:r>
            <w:r w:rsidRPr="00132E25">
              <w:rPr>
                <w:rFonts w:ascii="Arial" w:hAnsi="Arial" w:cs="Arial"/>
                <w:i/>
                <w:sz w:val="16"/>
                <w:szCs w:val="18"/>
              </w:rPr>
              <w:t xml:space="preserve">Teaching the whole child: Instructional practices that support social-emotional learning in three teacher evaluation frameworks (Revised ed.). </w:t>
            </w:r>
            <w:r w:rsidRPr="00132E25">
              <w:rPr>
                <w:rFonts w:ascii="Arial" w:hAnsi="Arial" w:cs="Arial"/>
                <w:sz w:val="16"/>
                <w:szCs w:val="18"/>
              </w:rPr>
              <w:t xml:space="preserve">Washington, DC: Nicholas Yoder.  Retrieved from: </w:t>
            </w:r>
            <w:r w:rsidRPr="00132E25">
              <w:rPr>
                <w:rFonts w:ascii="Arial" w:hAnsi="Arial" w:cs="Arial"/>
                <w:sz w:val="16"/>
                <w:szCs w:val="18"/>
                <w:u w:val="single"/>
              </w:rPr>
              <w:t>http://www.gtlcenter.org/sites/default/files/TeachingtheWholeChild.pdf</w:t>
            </w:r>
          </w:p>
          <w:p w:rsidR="00284D33" w:rsidRPr="00132E25" w:rsidRDefault="00284D33" w:rsidP="00FA6E3F">
            <w:pPr>
              <w:pStyle w:val="Footer"/>
              <w:rPr>
                <w:rFonts w:ascii="Arial" w:hAnsi="Arial" w:cs="Arial"/>
                <w:bCs/>
                <w:sz w:val="16"/>
                <w:szCs w:val="18"/>
              </w:rPr>
            </w:pPr>
          </w:p>
          <w:p w:rsidR="00284D33" w:rsidRPr="006D4898" w:rsidRDefault="00284D33" w:rsidP="00284D33">
            <w:pPr>
              <w:pStyle w:val="Footer"/>
              <w:rPr>
                <w:rFonts w:ascii="Arial" w:hAnsi="Arial" w:cs="Arial"/>
                <w:bCs/>
                <w:sz w:val="20"/>
                <w:szCs w:val="20"/>
              </w:rPr>
            </w:pPr>
            <w:r w:rsidRPr="00132E25">
              <w:rPr>
                <w:rFonts w:ascii="Arial" w:hAnsi="Arial" w:cs="Arial"/>
                <w:bCs/>
                <w:sz w:val="16"/>
                <w:szCs w:val="18"/>
              </w:rPr>
              <w:t>SEL wheel: www.casel.org</w:t>
            </w:r>
          </w:p>
        </w:tc>
      </w:tr>
    </w:tbl>
    <w:p w:rsidR="006D4898" w:rsidRPr="00C63FF0" w:rsidRDefault="005B53A3" w:rsidP="006D4898">
      <w:pPr>
        <w:rPr>
          <w:rFonts w:ascii="Arial" w:hAnsi="Arial" w:cs="Arial"/>
          <w:sz w:val="20"/>
          <w:szCs w:val="20"/>
        </w:rPr>
      </w:pPr>
      <w:r>
        <w:rPr>
          <w:rFonts w:ascii="Arial" w:hAnsi="Arial" w:cs="Arial"/>
          <w:sz w:val="20"/>
          <w:szCs w:val="20"/>
        </w:rPr>
        <w:lastRenderedPageBreak/>
        <w:t>DO NOT NEED THIS PAGE… I just couldn’t get rid of it!</w:t>
      </w:r>
    </w:p>
    <w:sectPr w:rsidR="006D4898" w:rsidRPr="00C63FF0" w:rsidSect="00C63FF0">
      <w:head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33" w:rsidRDefault="002E5133" w:rsidP="006D36DF">
      <w:pPr>
        <w:spacing w:after="0" w:line="240" w:lineRule="auto"/>
      </w:pPr>
      <w:r>
        <w:separator/>
      </w:r>
    </w:p>
  </w:endnote>
  <w:endnote w:type="continuationSeparator" w:id="0">
    <w:p w:rsidR="002E5133" w:rsidRDefault="002E5133" w:rsidP="006D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33" w:rsidRDefault="002E5133" w:rsidP="006D36DF">
      <w:pPr>
        <w:spacing w:after="0" w:line="240" w:lineRule="auto"/>
      </w:pPr>
      <w:r>
        <w:separator/>
      </w:r>
    </w:p>
  </w:footnote>
  <w:footnote w:type="continuationSeparator" w:id="0">
    <w:p w:rsidR="002E5133" w:rsidRDefault="002E5133" w:rsidP="006D3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DF" w:rsidRPr="00132E25" w:rsidRDefault="006D36DF" w:rsidP="006D36DF">
    <w:pPr>
      <w:pStyle w:val="Header"/>
      <w:jc w:val="center"/>
      <w:rPr>
        <w:rFonts w:ascii="Segoe UI Semibold" w:hAnsi="Segoe UI Semibold" w:cs="Segoe UI Semibold"/>
        <w:u w:val="single"/>
      </w:rPr>
    </w:pPr>
    <w:r w:rsidRPr="00132E25">
      <w:rPr>
        <w:rFonts w:ascii="Segoe UI Semibold" w:hAnsi="Segoe UI Semibold" w:cs="Segoe UI Semibold"/>
        <w:u w:val="single"/>
      </w:rPr>
      <w:t xml:space="preserve">SOCIAL </w:t>
    </w:r>
    <w:r w:rsidR="00A476DC">
      <w:rPr>
        <w:rFonts w:ascii="Segoe UI Semibold" w:hAnsi="Segoe UI Semibold" w:cs="Segoe UI Semibold"/>
        <w:u w:val="single"/>
      </w:rPr>
      <w:t xml:space="preserve">&amp; </w:t>
    </w:r>
    <w:r w:rsidRPr="00132E25">
      <w:rPr>
        <w:rFonts w:ascii="Segoe UI Semibold" w:hAnsi="Segoe UI Semibold" w:cs="Segoe UI Semibold"/>
        <w:u w:val="single"/>
      </w:rPr>
      <w:t>EMOTIONAL LEARNING</w:t>
    </w:r>
  </w:p>
  <w:p w:rsidR="006D36DF" w:rsidRPr="006D4898" w:rsidRDefault="006D36DF" w:rsidP="006D36DF">
    <w:pPr>
      <w:pStyle w:val="Header"/>
      <w:jc w:val="center"/>
      <w:rPr>
        <w:rFonts w:ascii="Arial" w:hAnsi="Arial" w:cs="Arial"/>
        <w:b/>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AA5DEC"/>
    <w:multiLevelType w:val="hybridMultilevel"/>
    <w:tmpl w:val="D5DF89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6E7EC4"/>
    <w:multiLevelType w:val="hybridMultilevel"/>
    <w:tmpl w:val="4A1F5A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9EB5D3"/>
    <w:multiLevelType w:val="hybridMultilevel"/>
    <w:tmpl w:val="D304D5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558668D"/>
    <w:multiLevelType w:val="hybridMultilevel"/>
    <w:tmpl w:val="65C1DE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952398"/>
    <w:multiLevelType w:val="hybridMultilevel"/>
    <w:tmpl w:val="5ACE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99AF5"/>
    <w:multiLevelType w:val="hybridMultilevel"/>
    <w:tmpl w:val="B29B5A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6CD16D0"/>
    <w:multiLevelType w:val="hybridMultilevel"/>
    <w:tmpl w:val="A7D8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8375F"/>
    <w:multiLevelType w:val="hybridMultilevel"/>
    <w:tmpl w:val="DA1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A3EA4"/>
    <w:multiLevelType w:val="hybridMultilevel"/>
    <w:tmpl w:val="922DEC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B4D49FC"/>
    <w:multiLevelType w:val="hybridMultilevel"/>
    <w:tmpl w:val="2CAA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0A82E"/>
    <w:multiLevelType w:val="hybridMultilevel"/>
    <w:tmpl w:val="F414BE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9AF7AD8"/>
    <w:multiLevelType w:val="hybridMultilevel"/>
    <w:tmpl w:val="ED626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44268"/>
    <w:multiLevelType w:val="hybridMultilevel"/>
    <w:tmpl w:val="ACBC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A4E23"/>
    <w:multiLevelType w:val="hybridMultilevel"/>
    <w:tmpl w:val="AF4A5B8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3"/>
  </w:num>
  <w:num w:numId="3">
    <w:abstractNumId w:val="8"/>
  </w:num>
  <w:num w:numId="4">
    <w:abstractNumId w:val="13"/>
  </w:num>
  <w:num w:numId="5">
    <w:abstractNumId w:val="4"/>
  </w:num>
  <w:num w:numId="6">
    <w:abstractNumId w:val="1"/>
  </w:num>
  <w:num w:numId="7">
    <w:abstractNumId w:val="7"/>
  </w:num>
  <w:num w:numId="8">
    <w:abstractNumId w:val="12"/>
  </w:num>
  <w:num w:numId="9">
    <w:abstractNumId w:val="2"/>
  </w:num>
  <w:num w:numId="10">
    <w:abstractNumId w:val="11"/>
  </w:num>
  <w:num w:numId="11">
    <w:abstractNumId w:val="0"/>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48"/>
    <w:rsid w:val="000F1BCF"/>
    <w:rsid w:val="001231C7"/>
    <w:rsid w:val="00132E25"/>
    <w:rsid w:val="00284D33"/>
    <w:rsid w:val="002E5133"/>
    <w:rsid w:val="005B53A3"/>
    <w:rsid w:val="00685050"/>
    <w:rsid w:val="006D36DF"/>
    <w:rsid w:val="006D4898"/>
    <w:rsid w:val="00737C23"/>
    <w:rsid w:val="008E0120"/>
    <w:rsid w:val="00A01830"/>
    <w:rsid w:val="00A476DC"/>
    <w:rsid w:val="00C63FF0"/>
    <w:rsid w:val="00D72C48"/>
    <w:rsid w:val="00DF7D50"/>
    <w:rsid w:val="00F33902"/>
    <w:rsid w:val="00FA26E2"/>
    <w:rsid w:val="00FA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F702-A801-46CD-8E12-84EBD491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2C48"/>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table" w:styleId="TableGrid">
    <w:name w:val="Table Grid"/>
    <w:basedOn w:val="TableNormal"/>
    <w:uiPriority w:val="39"/>
    <w:rsid w:val="00D72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3">
    <w:name w:val="A13"/>
    <w:uiPriority w:val="99"/>
    <w:rsid w:val="00DF7D50"/>
    <w:rPr>
      <w:rFonts w:cs="ITC Franklin Gothic Std Bk Cd"/>
      <w:color w:val="000000"/>
    </w:rPr>
  </w:style>
  <w:style w:type="paragraph" w:styleId="ListParagraph">
    <w:name w:val="List Paragraph"/>
    <w:basedOn w:val="Normal"/>
    <w:uiPriority w:val="34"/>
    <w:qFormat/>
    <w:rsid w:val="00DF7D50"/>
    <w:pPr>
      <w:ind w:left="720"/>
      <w:contextualSpacing/>
    </w:pPr>
  </w:style>
  <w:style w:type="paragraph" w:styleId="Header">
    <w:name w:val="header"/>
    <w:basedOn w:val="Normal"/>
    <w:link w:val="HeaderChar"/>
    <w:uiPriority w:val="99"/>
    <w:unhideWhenUsed/>
    <w:rsid w:val="006D3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6DF"/>
  </w:style>
  <w:style w:type="paragraph" w:styleId="Footer">
    <w:name w:val="footer"/>
    <w:basedOn w:val="Normal"/>
    <w:link w:val="FooterChar"/>
    <w:uiPriority w:val="99"/>
    <w:unhideWhenUsed/>
    <w:rsid w:val="006D3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6DF"/>
  </w:style>
  <w:style w:type="character" w:styleId="Hyperlink">
    <w:name w:val="Hyperlink"/>
    <w:basedOn w:val="DefaultParagraphFont"/>
    <w:uiPriority w:val="99"/>
    <w:unhideWhenUsed/>
    <w:rsid w:val="00284D33"/>
    <w:rPr>
      <w:color w:val="0563C1" w:themeColor="hyperlink"/>
      <w:u w:val="single"/>
    </w:rPr>
  </w:style>
  <w:style w:type="paragraph" w:styleId="BalloonText">
    <w:name w:val="Balloon Text"/>
    <w:basedOn w:val="Normal"/>
    <w:link w:val="BalloonTextChar"/>
    <w:uiPriority w:val="99"/>
    <w:semiHidden/>
    <w:unhideWhenUsed/>
    <w:rsid w:val="00A47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Ketner</dc:creator>
  <cp:keywords/>
  <dc:description/>
  <cp:lastModifiedBy>Brian Ketner</cp:lastModifiedBy>
  <cp:revision>8</cp:revision>
  <cp:lastPrinted>2014-06-04T22:10:00Z</cp:lastPrinted>
  <dcterms:created xsi:type="dcterms:W3CDTF">2014-05-17T18:27:00Z</dcterms:created>
  <dcterms:modified xsi:type="dcterms:W3CDTF">2014-06-04T22:10:00Z</dcterms:modified>
</cp:coreProperties>
</file>